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EF7" w:rsidRDefault="00665EF7"/>
    <w:tbl>
      <w:tblPr>
        <w:tblStyle w:val="TableGrid"/>
        <w:tblW w:w="8188" w:type="dxa"/>
        <w:tblLayout w:type="fixed"/>
        <w:tblLook w:val="04A0"/>
      </w:tblPr>
      <w:tblGrid>
        <w:gridCol w:w="999"/>
        <w:gridCol w:w="683"/>
        <w:gridCol w:w="1061"/>
        <w:gridCol w:w="4453"/>
        <w:gridCol w:w="992"/>
      </w:tblGrid>
      <w:tr w:rsidR="00665EF7" w:rsidRPr="00D20ED9" w:rsidTr="00665EF7">
        <w:trPr>
          <w:tblHeader/>
        </w:trPr>
        <w:tc>
          <w:tcPr>
            <w:tcW w:w="999" w:type="dxa"/>
            <w:shd w:val="clear" w:color="auto" w:fill="DBE5F1" w:themeFill="accent1" w:themeFillTint="33"/>
            <w:vAlign w:val="center"/>
          </w:tcPr>
          <w:p w:rsidR="00665EF7" w:rsidRPr="00D20ED9" w:rsidRDefault="00665EF7" w:rsidP="00BA4033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Red. br.</w:t>
            </w:r>
          </w:p>
        </w:tc>
        <w:tc>
          <w:tcPr>
            <w:tcW w:w="683" w:type="dxa"/>
            <w:shd w:val="clear" w:color="auto" w:fill="DBE5F1" w:themeFill="accent1" w:themeFillTint="33"/>
            <w:vAlign w:val="center"/>
          </w:tcPr>
          <w:p w:rsidR="00665EF7" w:rsidRPr="00D20ED9" w:rsidRDefault="00665EF7" w:rsidP="004C5042">
            <w:pPr>
              <w:spacing w:before="60" w:after="60"/>
              <w:rPr>
                <w:rFonts w:ascii="Arial" w:hAnsi="Arial" w:cs="Arial"/>
              </w:rPr>
            </w:pPr>
            <w:proofErr w:type="spellStart"/>
            <w:r w:rsidRPr="00D20ED9">
              <w:rPr>
                <w:rFonts w:ascii="Arial" w:hAnsi="Arial" w:cs="Arial"/>
              </w:rPr>
              <w:t>Sem</w:t>
            </w:r>
            <w:proofErr w:type="spellEnd"/>
            <w:r w:rsidRPr="00D20ED9">
              <w:rPr>
                <w:rFonts w:ascii="Arial" w:hAnsi="Arial" w:cs="Arial"/>
              </w:rPr>
              <w:t>.</w:t>
            </w:r>
          </w:p>
        </w:tc>
        <w:tc>
          <w:tcPr>
            <w:tcW w:w="1061" w:type="dxa"/>
            <w:shd w:val="clear" w:color="auto" w:fill="DBE5F1" w:themeFill="accent1" w:themeFillTint="33"/>
            <w:vAlign w:val="center"/>
          </w:tcPr>
          <w:p w:rsidR="00665EF7" w:rsidRPr="00D20ED9" w:rsidRDefault="00665EF7" w:rsidP="004C5042">
            <w:pPr>
              <w:spacing w:before="60" w:after="6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Kod predmeta</w:t>
            </w:r>
          </w:p>
        </w:tc>
        <w:tc>
          <w:tcPr>
            <w:tcW w:w="4453" w:type="dxa"/>
            <w:shd w:val="clear" w:color="auto" w:fill="DBE5F1" w:themeFill="accent1" w:themeFillTint="33"/>
            <w:vAlign w:val="center"/>
          </w:tcPr>
          <w:p w:rsidR="00665EF7" w:rsidRPr="00D20ED9" w:rsidRDefault="00665EF7" w:rsidP="004C5042">
            <w:pPr>
              <w:spacing w:before="60" w:after="6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Predmet</w:t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665EF7" w:rsidRPr="00D20ED9" w:rsidRDefault="00665EF7" w:rsidP="004C5042">
            <w:pPr>
              <w:spacing w:before="60" w:after="6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ECTS</w:t>
            </w:r>
          </w:p>
        </w:tc>
      </w:tr>
      <w:tr w:rsidR="00665EF7" w:rsidRPr="00D20ED9" w:rsidTr="00665EF7">
        <w:tc>
          <w:tcPr>
            <w:tcW w:w="8188" w:type="dxa"/>
            <w:gridSpan w:val="5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PREDDIPLOMSKI SVEUČILIŠNI STUDIJ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6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EUB214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Elektroničko poslovanje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EUE001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Engleski jezik u ekonomiji I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6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EUB217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ERP sustavi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21690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216909" w:rsidRDefault="00665EF7" w:rsidP="004C5042">
            <w:pPr>
              <w:spacing w:before="120" w:after="120"/>
              <w:rPr>
                <w:rFonts w:ascii="Arial" w:hAnsi="Arial" w:cs="Arial"/>
                <w:iCs/>
              </w:rPr>
            </w:pPr>
            <w:r w:rsidRPr="00216909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1061" w:type="dxa"/>
            <w:vAlign w:val="center"/>
          </w:tcPr>
          <w:p w:rsidR="00665EF7" w:rsidRPr="00216909" w:rsidRDefault="00665EF7" w:rsidP="004C5042">
            <w:pPr>
              <w:spacing w:before="120" w:after="120"/>
              <w:jc w:val="center"/>
              <w:rPr>
                <w:rFonts w:ascii="Arial" w:hAnsi="Arial" w:cs="Arial"/>
                <w:iCs/>
              </w:rPr>
            </w:pPr>
            <w:r w:rsidRPr="00216909">
              <w:rPr>
                <w:rFonts w:ascii="Arial" w:hAnsi="Arial" w:cs="Arial"/>
                <w:iCs/>
              </w:rPr>
              <w:t>EUB101</w:t>
            </w:r>
          </w:p>
        </w:tc>
        <w:tc>
          <w:tcPr>
            <w:tcW w:w="4453" w:type="dxa"/>
            <w:vAlign w:val="center"/>
          </w:tcPr>
          <w:p w:rsidR="00665EF7" w:rsidRPr="00216909" w:rsidRDefault="00665EF7" w:rsidP="004C5042">
            <w:pPr>
              <w:spacing w:before="120" w:after="120"/>
              <w:rPr>
                <w:rFonts w:ascii="Arial" w:hAnsi="Arial" w:cs="Arial"/>
                <w:iCs/>
              </w:rPr>
            </w:pPr>
            <w:r w:rsidRPr="00216909">
              <w:rPr>
                <w:rFonts w:ascii="Arial" w:hAnsi="Arial" w:cs="Arial"/>
                <w:iCs/>
              </w:rPr>
              <w:t>Financijski menadžment I</w:t>
            </w:r>
          </w:p>
        </w:tc>
        <w:tc>
          <w:tcPr>
            <w:tcW w:w="992" w:type="dxa"/>
            <w:vAlign w:val="center"/>
          </w:tcPr>
          <w:p w:rsidR="00665EF7" w:rsidRPr="00216909" w:rsidRDefault="00665EF7" w:rsidP="004C5042">
            <w:pPr>
              <w:spacing w:before="120" w:after="120"/>
              <w:rPr>
                <w:rFonts w:ascii="Arial" w:hAnsi="Arial" w:cs="Arial"/>
                <w:iCs/>
              </w:rPr>
            </w:pPr>
            <w:r w:rsidRPr="00216909">
              <w:rPr>
                <w:rFonts w:ascii="Arial" w:hAnsi="Arial" w:cs="Arial"/>
                <w:iCs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665EF7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tabs>
                <w:tab w:val="left" w:pos="2820"/>
              </w:tabs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EUT208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Hotelski informacijski sustavi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665EF7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tabs>
                <w:tab w:val="left" w:pos="2820"/>
              </w:tabs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6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EUT207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Informacijske tehnologije za destinaciju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EUA002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Informatičke tehnologije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EUE102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Javne financije I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6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EUA103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Menadžment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6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EUA008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Mikroekonomija I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EUA101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Mikroekonomija II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5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EUE202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Monetarna ekonomija I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6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EUBB12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Obiteljski biznis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2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EUB001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Osnove financija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4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EUB207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Porezni sustav i politika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1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EUA011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Poslovni engleski jezik I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4</w:t>
            </w:r>
          </w:p>
        </w:tc>
      </w:tr>
      <w:tr w:rsidR="00665EF7" w:rsidRPr="00665EF7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EUA015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Poslovni engleski jezik II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4</w:t>
            </w:r>
          </w:p>
        </w:tc>
      </w:tr>
      <w:tr w:rsidR="00665EF7" w:rsidRPr="00665EF7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5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EUAA05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Poslovni engleski jezik V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</w:rPr>
            </w:pPr>
            <w:r w:rsidRPr="00665EF7">
              <w:rPr>
                <w:rFonts w:ascii="Arial" w:hAnsi="Arial" w:cs="Arial"/>
                <w:iCs/>
              </w:rPr>
              <w:t>2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EUB211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Poslovni informacijski sustavi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EUB210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Strategije marketinga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EUB203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Strateška analiza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665EF7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4C5042">
            <w:pPr>
              <w:spacing w:before="120" w:after="120"/>
              <w:jc w:val="both"/>
              <w:rPr>
                <w:rFonts w:ascii="Arial" w:hAnsi="Arial" w:cs="Arial"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color w:val="548DD4" w:themeColor="text2" w:themeTint="99"/>
              </w:rPr>
              <w:t>5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4C5042">
            <w:pPr>
              <w:spacing w:before="120" w:after="120"/>
              <w:rPr>
                <w:rFonts w:ascii="Arial" w:hAnsi="Arial" w:cs="Arial"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color w:val="548DD4" w:themeColor="text2" w:themeTint="99"/>
              </w:rPr>
              <w:t>EUAA05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4C5042">
            <w:pPr>
              <w:spacing w:before="120" w:after="120"/>
              <w:rPr>
                <w:rFonts w:ascii="Arial" w:hAnsi="Arial" w:cs="Arial"/>
                <w:color w:val="548DD4" w:themeColor="text2" w:themeTint="99"/>
              </w:rPr>
            </w:pPr>
            <w:proofErr w:type="spellStart"/>
            <w:r w:rsidRPr="00665EF7">
              <w:rPr>
                <w:rFonts w:ascii="Arial" w:hAnsi="Arial" w:cs="Arial"/>
                <w:color w:val="548DD4" w:themeColor="text2" w:themeTint="99"/>
              </w:rPr>
              <w:t>Business</w:t>
            </w:r>
            <w:proofErr w:type="spellEnd"/>
            <w:r w:rsidRPr="00665EF7">
              <w:rPr>
                <w:rFonts w:ascii="Arial" w:hAnsi="Arial" w:cs="Arial"/>
                <w:color w:val="548DD4" w:themeColor="text2" w:themeTint="99"/>
              </w:rPr>
              <w:t xml:space="preserve"> </w:t>
            </w:r>
            <w:proofErr w:type="spellStart"/>
            <w:r w:rsidRPr="00665EF7">
              <w:rPr>
                <w:rFonts w:ascii="Arial" w:hAnsi="Arial" w:cs="Arial"/>
                <w:color w:val="548DD4" w:themeColor="text2" w:themeTint="99"/>
              </w:rPr>
              <w:t>English</w:t>
            </w:r>
            <w:proofErr w:type="spellEnd"/>
            <w:r w:rsidRPr="00665EF7">
              <w:rPr>
                <w:rFonts w:ascii="Arial" w:hAnsi="Arial" w:cs="Arial"/>
                <w:color w:val="548DD4" w:themeColor="text2" w:themeTint="99"/>
              </w:rPr>
              <w:t xml:space="preserve"> V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4C5042">
            <w:pPr>
              <w:spacing w:before="120" w:after="120"/>
              <w:rPr>
                <w:rFonts w:ascii="Arial" w:hAnsi="Arial" w:cs="Arial"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color w:val="548DD4" w:themeColor="text2" w:themeTint="99"/>
              </w:rPr>
              <w:t>2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665EF7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6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EUB218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proofErr w:type="spellStart"/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Entrepreneurial</w:t>
            </w:r>
            <w:proofErr w:type="spellEnd"/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 xml:space="preserve"> </w:t>
            </w:r>
            <w:proofErr w:type="spellStart"/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Planning</w:t>
            </w:r>
            <w:proofErr w:type="spellEnd"/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665EF7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665EF7">
            <w:pPr>
              <w:spacing w:before="120" w:after="120"/>
              <w:jc w:val="both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5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EUB212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proofErr w:type="spellStart"/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Entrepreneurship</w:t>
            </w:r>
            <w:proofErr w:type="spellEnd"/>
          </w:p>
        </w:tc>
        <w:tc>
          <w:tcPr>
            <w:tcW w:w="992" w:type="dxa"/>
            <w:vAlign w:val="center"/>
          </w:tcPr>
          <w:p w:rsidR="00665EF7" w:rsidRPr="00665EF7" w:rsidRDefault="00665EF7" w:rsidP="00665EF7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665EF7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4C5042">
            <w:pPr>
              <w:spacing w:before="120" w:after="120"/>
              <w:jc w:val="both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6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4C5042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EUB210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4C5042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 xml:space="preserve">Marketing </w:t>
            </w:r>
            <w:proofErr w:type="spellStart"/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Strategies</w:t>
            </w:r>
            <w:proofErr w:type="spellEnd"/>
          </w:p>
        </w:tc>
        <w:tc>
          <w:tcPr>
            <w:tcW w:w="992" w:type="dxa"/>
            <w:vAlign w:val="center"/>
          </w:tcPr>
          <w:p w:rsidR="00665EF7" w:rsidRPr="00665EF7" w:rsidRDefault="00665EF7" w:rsidP="004C5042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665EF7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</w:p>
        </w:tc>
        <w:tc>
          <w:tcPr>
            <w:tcW w:w="683" w:type="dxa"/>
            <w:vAlign w:val="center"/>
          </w:tcPr>
          <w:p w:rsidR="00665EF7" w:rsidRPr="00665EF7" w:rsidRDefault="00665EF7" w:rsidP="004C5042">
            <w:pPr>
              <w:spacing w:before="120" w:after="120"/>
              <w:jc w:val="both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665EF7" w:rsidRDefault="00665EF7" w:rsidP="004C5042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EUA103</w:t>
            </w:r>
          </w:p>
        </w:tc>
        <w:tc>
          <w:tcPr>
            <w:tcW w:w="4453" w:type="dxa"/>
            <w:vAlign w:val="center"/>
          </w:tcPr>
          <w:p w:rsidR="00665EF7" w:rsidRPr="00665EF7" w:rsidRDefault="00665EF7" w:rsidP="004C5042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Menadžmen</w:t>
            </w:r>
            <w:r>
              <w:rPr>
                <w:rFonts w:ascii="Arial" w:hAnsi="Arial" w:cs="Arial"/>
                <w:iCs/>
                <w:color w:val="548DD4" w:themeColor="text2" w:themeTint="99"/>
              </w:rPr>
              <w:t xml:space="preserve">t /izvedbeni plan na hrvatskom jeziku, samo nositelj za </w:t>
            </w:r>
          </w:p>
        </w:tc>
        <w:tc>
          <w:tcPr>
            <w:tcW w:w="992" w:type="dxa"/>
            <w:vAlign w:val="center"/>
          </w:tcPr>
          <w:p w:rsidR="00665EF7" w:rsidRPr="00665EF7" w:rsidRDefault="00665EF7" w:rsidP="004C5042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r w:rsidRPr="00665EF7">
              <w:rPr>
                <w:rFonts w:ascii="Arial" w:hAnsi="Arial" w:cs="Arial"/>
                <w:iCs/>
                <w:color w:val="548DD4" w:themeColor="text2" w:themeTint="99"/>
              </w:rPr>
              <w:t>6</w:t>
            </w:r>
          </w:p>
        </w:tc>
      </w:tr>
      <w:tr w:rsidR="00665EF7" w:rsidRPr="00D20ED9" w:rsidTr="00665EF7">
        <w:tc>
          <w:tcPr>
            <w:tcW w:w="8188" w:type="dxa"/>
            <w:gridSpan w:val="5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DIPLOMSKI SVEUČILIŠNI STUDIJ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EUB412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Bankovni menadžment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EUBD32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Engleski jezik za financije i računovodstvo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2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EUBD28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pStyle w:val="Tekstpasuskojinijeprvi"/>
              <w:spacing w:after="0"/>
              <w:jc w:val="left"/>
              <w:rPr>
                <w:rFonts w:ascii="Arial" w:eastAsiaTheme="minorHAnsi" w:hAnsi="Arial" w:cs="Arial"/>
                <w:spacing w:val="0"/>
                <w:sz w:val="20"/>
                <w:lang w:val="hr-HR"/>
              </w:rPr>
            </w:pPr>
            <w:r w:rsidRPr="00D20ED9">
              <w:rPr>
                <w:rFonts w:ascii="Arial" w:eastAsiaTheme="minorHAnsi" w:hAnsi="Arial" w:cs="Arial"/>
                <w:spacing w:val="0"/>
                <w:sz w:val="20"/>
                <w:lang w:val="hr-HR"/>
              </w:rPr>
              <w:t>E-učenje u poslovnom okruženju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7C36B9" w:rsidRDefault="00665EF7" w:rsidP="004C5042">
            <w:pPr>
              <w:rPr>
                <w:rFonts w:ascii="Arial" w:eastAsiaTheme="minorHAnsi" w:hAnsi="Arial" w:cs="Arial"/>
              </w:rPr>
            </w:pPr>
            <w:r w:rsidRPr="007C36B9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7C36B9" w:rsidRDefault="00665EF7" w:rsidP="004C5042">
            <w:pPr>
              <w:rPr>
                <w:rFonts w:ascii="Arial" w:eastAsiaTheme="minorHAnsi" w:hAnsi="Arial" w:cs="Arial"/>
              </w:rPr>
            </w:pPr>
            <w:r w:rsidRPr="007C36B9">
              <w:rPr>
                <w:rFonts w:ascii="Arial" w:eastAsiaTheme="minorHAnsi" w:hAnsi="Arial" w:cs="Arial"/>
              </w:rPr>
              <w:t>EUB301</w:t>
            </w:r>
          </w:p>
        </w:tc>
        <w:tc>
          <w:tcPr>
            <w:tcW w:w="4453" w:type="dxa"/>
            <w:vAlign w:val="center"/>
          </w:tcPr>
          <w:p w:rsidR="00665EF7" w:rsidRPr="007C36B9" w:rsidRDefault="00665EF7" w:rsidP="004C5042">
            <w:pPr>
              <w:rPr>
                <w:rFonts w:ascii="Arial" w:eastAsiaTheme="minorHAnsi" w:hAnsi="Arial" w:cs="Arial"/>
              </w:rPr>
            </w:pPr>
            <w:r w:rsidRPr="007C36B9">
              <w:rPr>
                <w:rFonts w:ascii="Arial" w:eastAsiaTheme="minorHAnsi" w:hAnsi="Arial" w:cs="Arial"/>
              </w:rPr>
              <w:t>Financijski menadžment II</w:t>
            </w:r>
          </w:p>
        </w:tc>
        <w:tc>
          <w:tcPr>
            <w:tcW w:w="992" w:type="dxa"/>
            <w:vAlign w:val="center"/>
          </w:tcPr>
          <w:p w:rsidR="00665EF7" w:rsidRPr="007C36B9" w:rsidRDefault="00665EF7" w:rsidP="004C5042">
            <w:pPr>
              <w:rPr>
                <w:rFonts w:ascii="Arial" w:eastAsiaTheme="minorHAnsi" w:hAnsi="Arial" w:cs="Arial"/>
              </w:rPr>
            </w:pPr>
            <w:r w:rsidRPr="007C36B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2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EUE311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Javne financije II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EUB406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Menadžment informatičkih projekata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1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EUE301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pStyle w:val="Tekstpasuskojinijeprvi"/>
              <w:spacing w:after="0"/>
              <w:jc w:val="left"/>
              <w:rPr>
                <w:rFonts w:ascii="Arial" w:eastAsiaTheme="minorHAnsi" w:hAnsi="Arial" w:cs="Arial"/>
                <w:spacing w:val="0"/>
                <w:sz w:val="20"/>
                <w:lang w:val="hr-HR"/>
              </w:rPr>
            </w:pPr>
            <w:r w:rsidRPr="00D20ED9">
              <w:rPr>
                <w:rFonts w:ascii="Arial" w:eastAsiaTheme="minorHAnsi" w:hAnsi="Arial" w:cs="Arial"/>
                <w:spacing w:val="0"/>
                <w:sz w:val="20"/>
                <w:lang w:val="hr-HR"/>
              </w:rPr>
              <w:t>Metodologija ekonomskih istraživanja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1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EUB303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pStyle w:val="Tekstpasuskojinijeprvi"/>
              <w:spacing w:after="0"/>
              <w:jc w:val="left"/>
              <w:rPr>
                <w:rFonts w:ascii="Arial" w:eastAsiaTheme="minorHAnsi" w:hAnsi="Arial" w:cs="Arial"/>
                <w:spacing w:val="0"/>
                <w:sz w:val="20"/>
                <w:lang w:val="hr-HR"/>
              </w:rPr>
            </w:pPr>
            <w:r w:rsidRPr="00D20ED9">
              <w:rPr>
                <w:rFonts w:ascii="Arial" w:eastAsiaTheme="minorHAnsi" w:hAnsi="Arial" w:cs="Arial"/>
                <w:spacing w:val="0"/>
                <w:sz w:val="20"/>
                <w:lang w:val="hr-HR"/>
              </w:rPr>
              <w:t>Mikroekonomija III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2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EUB309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pStyle w:val="Tekstpasuskojinijeprvi"/>
              <w:spacing w:after="0"/>
              <w:jc w:val="left"/>
              <w:rPr>
                <w:rFonts w:ascii="Arial" w:eastAsiaTheme="minorHAnsi" w:hAnsi="Arial" w:cs="Arial"/>
                <w:spacing w:val="0"/>
                <w:sz w:val="20"/>
                <w:lang w:val="hr-HR"/>
              </w:rPr>
            </w:pPr>
            <w:r w:rsidRPr="00D20ED9">
              <w:rPr>
                <w:rFonts w:ascii="Arial" w:eastAsiaTheme="minorHAnsi" w:hAnsi="Arial" w:cs="Arial"/>
                <w:spacing w:val="0"/>
                <w:sz w:val="20"/>
                <w:lang w:val="hr-HR"/>
              </w:rPr>
              <w:t>Računovodstvo troškova II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2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EUB312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pStyle w:val="Tekstpasuskojinijeprvi"/>
              <w:spacing w:after="0"/>
              <w:jc w:val="left"/>
              <w:rPr>
                <w:rFonts w:ascii="Arial" w:eastAsiaTheme="minorHAnsi" w:hAnsi="Arial" w:cs="Arial"/>
                <w:spacing w:val="0"/>
                <w:sz w:val="20"/>
                <w:lang w:val="hr-HR"/>
              </w:rPr>
            </w:pPr>
            <w:r w:rsidRPr="00D20ED9">
              <w:rPr>
                <w:rFonts w:ascii="Arial" w:eastAsiaTheme="minorHAnsi" w:hAnsi="Arial" w:cs="Arial"/>
                <w:spacing w:val="0"/>
                <w:sz w:val="20"/>
                <w:lang w:val="hr-HR"/>
              </w:rPr>
              <w:t>Simulacija poslovnih procesa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EUB410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Upravljanje odnosima s kupcima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EUBD02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Upravljanje promjenama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D20ED9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EUB405</w:t>
            </w:r>
          </w:p>
        </w:tc>
        <w:tc>
          <w:tcPr>
            <w:tcW w:w="4453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proofErr w:type="spellStart"/>
            <w:r w:rsidRPr="00D20ED9">
              <w:rPr>
                <w:rFonts w:ascii="Arial" w:eastAsiaTheme="minorHAnsi" w:hAnsi="Arial" w:cs="Arial"/>
              </w:rPr>
              <w:t>Višedimenzijski</w:t>
            </w:r>
            <w:proofErr w:type="spellEnd"/>
            <w:r w:rsidRPr="00D20ED9">
              <w:rPr>
                <w:rFonts w:ascii="Arial" w:eastAsiaTheme="minorHAnsi" w:hAnsi="Arial" w:cs="Arial"/>
              </w:rPr>
              <w:t xml:space="preserve"> informacijski sustavi</w:t>
            </w:r>
          </w:p>
        </w:tc>
        <w:tc>
          <w:tcPr>
            <w:tcW w:w="992" w:type="dxa"/>
            <w:vAlign w:val="center"/>
          </w:tcPr>
          <w:p w:rsidR="00665EF7" w:rsidRPr="00D20ED9" w:rsidRDefault="00665EF7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665EF7" w:rsidRPr="00D20ED9" w:rsidTr="00665EF7">
        <w:tc>
          <w:tcPr>
            <w:tcW w:w="999" w:type="dxa"/>
            <w:vAlign w:val="center"/>
          </w:tcPr>
          <w:p w:rsidR="00665EF7" w:rsidRPr="00BA4033" w:rsidRDefault="00665EF7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</w:p>
        </w:tc>
        <w:tc>
          <w:tcPr>
            <w:tcW w:w="683" w:type="dxa"/>
            <w:vAlign w:val="center"/>
          </w:tcPr>
          <w:p w:rsidR="00665EF7" w:rsidRPr="00BA4033" w:rsidRDefault="00665EF7" w:rsidP="004C5042">
            <w:pPr>
              <w:rPr>
                <w:rFonts w:ascii="Arial" w:hAnsi="Arial" w:cs="Arial"/>
                <w:iCs/>
                <w:color w:val="548DD4" w:themeColor="text2" w:themeTint="99"/>
              </w:rPr>
            </w:pPr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>1</w:t>
            </w:r>
          </w:p>
        </w:tc>
        <w:tc>
          <w:tcPr>
            <w:tcW w:w="1061" w:type="dxa"/>
            <w:vAlign w:val="center"/>
          </w:tcPr>
          <w:p w:rsidR="00665EF7" w:rsidRPr="00BA4033" w:rsidRDefault="00665EF7" w:rsidP="004C5042">
            <w:pPr>
              <w:rPr>
                <w:rFonts w:ascii="Arial" w:hAnsi="Arial" w:cs="Arial"/>
                <w:iCs/>
                <w:color w:val="548DD4" w:themeColor="text2" w:themeTint="99"/>
              </w:rPr>
            </w:pPr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>EUA301</w:t>
            </w:r>
          </w:p>
        </w:tc>
        <w:tc>
          <w:tcPr>
            <w:tcW w:w="4453" w:type="dxa"/>
            <w:vAlign w:val="center"/>
          </w:tcPr>
          <w:p w:rsidR="00665EF7" w:rsidRPr="00BA4033" w:rsidRDefault="00665EF7" w:rsidP="004C5042">
            <w:pPr>
              <w:spacing w:before="120" w:after="120"/>
              <w:rPr>
                <w:rFonts w:ascii="Arial" w:hAnsi="Arial" w:cs="Arial"/>
                <w:iCs/>
                <w:color w:val="548DD4" w:themeColor="text2" w:themeTint="99"/>
              </w:rPr>
            </w:pPr>
            <w:proofErr w:type="spellStart"/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>Methodology</w:t>
            </w:r>
            <w:proofErr w:type="spellEnd"/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 xml:space="preserve"> </w:t>
            </w:r>
            <w:proofErr w:type="spellStart"/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>of</w:t>
            </w:r>
            <w:proofErr w:type="spellEnd"/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 xml:space="preserve"> </w:t>
            </w:r>
            <w:proofErr w:type="spellStart"/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>Economic</w:t>
            </w:r>
            <w:proofErr w:type="spellEnd"/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 xml:space="preserve"> </w:t>
            </w:r>
            <w:proofErr w:type="spellStart"/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>Research</w:t>
            </w:r>
            <w:proofErr w:type="spellEnd"/>
          </w:p>
        </w:tc>
        <w:tc>
          <w:tcPr>
            <w:tcW w:w="992" w:type="dxa"/>
            <w:vAlign w:val="center"/>
          </w:tcPr>
          <w:p w:rsidR="00665EF7" w:rsidRPr="00BA4033" w:rsidRDefault="00665EF7" w:rsidP="004C5042">
            <w:pPr>
              <w:rPr>
                <w:rFonts w:ascii="Arial" w:hAnsi="Arial" w:cs="Arial"/>
                <w:iCs/>
                <w:color w:val="548DD4" w:themeColor="text2" w:themeTint="99"/>
              </w:rPr>
            </w:pPr>
            <w:r w:rsidRPr="00BA4033">
              <w:rPr>
                <w:rFonts w:ascii="Arial" w:hAnsi="Arial" w:cs="Arial"/>
                <w:iCs/>
                <w:color w:val="548DD4" w:themeColor="text2" w:themeTint="99"/>
              </w:rPr>
              <w:t>5</w:t>
            </w:r>
          </w:p>
        </w:tc>
      </w:tr>
      <w:tr w:rsidR="00665EF7" w:rsidRPr="00D20ED9" w:rsidTr="00665EF7">
        <w:tc>
          <w:tcPr>
            <w:tcW w:w="8188" w:type="dxa"/>
            <w:gridSpan w:val="5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PREDDIPLOMSKI STRUČNI STUDIJ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ECM212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Financijska tržišta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5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ECM201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Informacijski sustavi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4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5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ECT201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Informacijski sustavi u turizmu i ugostiteljstvu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4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ECA102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Marketing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ECA101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Menadžment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7C36B9" w:rsidRDefault="00BA4033" w:rsidP="004C5042">
            <w:pPr>
              <w:rPr>
                <w:rFonts w:ascii="Arial" w:eastAsiaTheme="minorHAnsi" w:hAnsi="Arial" w:cs="Arial"/>
              </w:rPr>
            </w:pPr>
            <w:r w:rsidRPr="007C36B9">
              <w:rPr>
                <w:rFonts w:ascii="Arial" w:eastAsiaTheme="minorHAnsi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BA4033" w:rsidRPr="007C36B9" w:rsidRDefault="00BA4033" w:rsidP="004C5042">
            <w:pPr>
              <w:rPr>
                <w:rFonts w:ascii="Arial" w:eastAsiaTheme="minorHAnsi" w:hAnsi="Arial" w:cs="Arial"/>
              </w:rPr>
            </w:pPr>
            <w:r w:rsidRPr="007C36B9">
              <w:rPr>
                <w:rFonts w:ascii="Arial" w:eastAsiaTheme="minorHAnsi" w:hAnsi="Arial" w:cs="Arial"/>
              </w:rPr>
              <w:t>ECA103</w:t>
            </w:r>
          </w:p>
        </w:tc>
        <w:tc>
          <w:tcPr>
            <w:tcW w:w="4453" w:type="dxa"/>
            <w:vAlign w:val="center"/>
          </w:tcPr>
          <w:p w:rsidR="00BA4033" w:rsidRPr="007C36B9" w:rsidRDefault="00BA4033" w:rsidP="004C5042">
            <w:pPr>
              <w:rPr>
                <w:rFonts w:ascii="Arial" w:eastAsiaTheme="minorHAnsi" w:hAnsi="Arial" w:cs="Arial"/>
              </w:rPr>
            </w:pPr>
            <w:r w:rsidRPr="007C36B9">
              <w:rPr>
                <w:rFonts w:ascii="Arial" w:eastAsiaTheme="minorHAnsi" w:hAnsi="Arial" w:cs="Arial"/>
              </w:rPr>
              <w:t>Osnove financijskog menadžmenta</w:t>
            </w:r>
          </w:p>
        </w:tc>
        <w:tc>
          <w:tcPr>
            <w:tcW w:w="992" w:type="dxa"/>
            <w:vAlign w:val="center"/>
          </w:tcPr>
          <w:p w:rsidR="00BA4033" w:rsidRPr="007C36B9" w:rsidRDefault="00BA4033" w:rsidP="004C5042">
            <w:pPr>
              <w:rPr>
                <w:rFonts w:ascii="Arial" w:eastAsiaTheme="minorHAnsi" w:hAnsi="Arial" w:cs="Arial"/>
              </w:rPr>
            </w:pPr>
            <w:r w:rsidRPr="007C36B9">
              <w:rPr>
                <w:rFonts w:ascii="Arial" w:eastAsiaTheme="minorHAnsi" w:hAnsi="Arial" w:cs="Arial"/>
              </w:rPr>
              <w:t>5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1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ECA005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Osnove informatike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1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ECA003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Poslovna matematika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2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ECA004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Poslovna statistika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6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ECMB03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Vanjskotrgovinsko poslovanje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rPr>
                <w:rFonts w:ascii="Arial" w:eastAsiaTheme="minorHAnsi" w:hAnsi="Arial" w:cs="Arial"/>
              </w:rPr>
            </w:pPr>
            <w:r w:rsidRPr="00D20ED9">
              <w:rPr>
                <w:rFonts w:ascii="Arial" w:eastAsiaTheme="minorHAnsi" w:hAnsi="Arial" w:cs="Arial"/>
              </w:rPr>
              <w:t>4</w:t>
            </w:r>
          </w:p>
        </w:tc>
      </w:tr>
      <w:tr w:rsidR="00665EF7" w:rsidRPr="00D20ED9" w:rsidTr="00665EF7">
        <w:tc>
          <w:tcPr>
            <w:tcW w:w="8188" w:type="dxa"/>
            <w:gridSpan w:val="5"/>
            <w:vAlign w:val="center"/>
          </w:tcPr>
          <w:p w:rsidR="00665EF7" w:rsidRPr="00D20ED9" w:rsidRDefault="00665EF7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SPECIJALISTIČKI DIPLOMSKI STRUČNI STUDIJ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665EF7">
            <w:pPr>
              <w:spacing w:before="120" w:after="120"/>
              <w:ind w:lef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61" w:type="dxa"/>
            <w:vAlign w:val="bottom"/>
          </w:tcPr>
          <w:p w:rsidR="00BA4033" w:rsidRDefault="00BA4033" w:rsidP="004C5042">
            <w:pPr>
              <w:rPr>
                <w:rFonts w:ascii="Arial" w:hAnsi="Arial" w:cs="Arial"/>
              </w:rPr>
            </w:pPr>
            <w:r w:rsidRPr="00857A27">
              <w:rPr>
                <w:rFonts w:ascii="Arial" w:hAnsi="Arial" w:cs="Arial"/>
              </w:rPr>
              <w:t>ECS510</w:t>
            </w:r>
          </w:p>
        </w:tc>
        <w:tc>
          <w:tcPr>
            <w:tcW w:w="4453" w:type="dxa"/>
            <w:vAlign w:val="bottom"/>
          </w:tcPr>
          <w:p w:rsidR="00BA4033" w:rsidRDefault="00BA4033" w:rsidP="004C5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Alternativni izvori financiranja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665EF7">
            <w:pPr>
              <w:spacing w:before="120" w:after="120"/>
              <w:ind w:lef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61" w:type="dxa"/>
            <w:vAlign w:val="bottom"/>
          </w:tcPr>
          <w:p w:rsidR="00BA4033" w:rsidRDefault="00BA4033" w:rsidP="004C5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ECS502</w:t>
            </w:r>
          </w:p>
        </w:tc>
        <w:tc>
          <w:tcPr>
            <w:tcW w:w="4453" w:type="dxa"/>
            <w:vAlign w:val="bottom"/>
          </w:tcPr>
          <w:p w:rsidR="00BA4033" w:rsidRDefault="00BA4033" w:rsidP="004C5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Financijski menadžment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665EF7">
            <w:pPr>
              <w:spacing w:before="120" w:after="120"/>
              <w:ind w:lef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ECS508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Investicijsko bankarstvo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665EF7">
            <w:pPr>
              <w:spacing w:before="120" w:after="120"/>
              <w:ind w:lef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ECS404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Marketing projekata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665EF7">
            <w:pPr>
              <w:spacing w:before="120" w:after="120"/>
              <w:ind w:lef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ECS401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Metodologija poslovnog istraživanja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665EF7">
            <w:pPr>
              <w:spacing w:before="120" w:after="120"/>
              <w:ind w:lef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ECS409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Monetarne financije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665EF7">
            <w:pPr>
              <w:spacing w:before="120" w:after="120"/>
              <w:ind w:lef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ECS402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Poslovna etika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A4033" w:rsidRPr="00D20ED9" w:rsidTr="00665EF7">
        <w:tc>
          <w:tcPr>
            <w:tcW w:w="999" w:type="dxa"/>
            <w:vAlign w:val="center"/>
          </w:tcPr>
          <w:p w:rsidR="00BA4033" w:rsidRPr="00D20ED9" w:rsidRDefault="00BA4033" w:rsidP="00665EF7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Arial" w:hAnsi="Arial" w:cs="Arial"/>
                <w:iCs/>
              </w:rPr>
            </w:pPr>
          </w:p>
        </w:tc>
        <w:tc>
          <w:tcPr>
            <w:tcW w:w="683" w:type="dxa"/>
            <w:vAlign w:val="center"/>
          </w:tcPr>
          <w:p w:rsidR="00BA4033" w:rsidRPr="00D20ED9" w:rsidRDefault="00BA4033" w:rsidP="00665EF7">
            <w:pPr>
              <w:spacing w:before="120" w:after="120"/>
              <w:ind w:left="11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61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ECS505</w:t>
            </w:r>
          </w:p>
        </w:tc>
        <w:tc>
          <w:tcPr>
            <w:tcW w:w="4453" w:type="dxa"/>
            <w:vAlign w:val="center"/>
          </w:tcPr>
          <w:p w:rsidR="00BA4033" w:rsidRPr="00D20ED9" w:rsidRDefault="00BA4033" w:rsidP="004C5042">
            <w:pPr>
              <w:rPr>
                <w:rFonts w:ascii="Arial" w:hAnsi="Arial" w:cs="Arial"/>
              </w:rPr>
            </w:pPr>
            <w:r w:rsidRPr="00D20ED9">
              <w:rPr>
                <w:rFonts w:ascii="Arial" w:hAnsi="Arial" w:cs="Arial"/>
              </w:rPr>
              <w:t>Upravljanje rizicima projekata</w:t>
            </w:r>
          </w:p>
        </w:tc>
        <w:tc>
          <w:tcPr>
            <w:tcW w:w="992" w:type="dxa"/>
            <w:vAlign w:val="center"/>
          </w:tcPr>
          <w:p w:rsidR="00BA4033" w:rsidRPr="00D20ED9" w:rsidRDefault="00BA4033" w:rsidP="004C504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</w:tbl>
    <w:p w:rsidR="00665EF7" w:rsidRDefault="00665EF7"/>
    <w:sectPr w:rsidR="00665EF7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24471"/>
    <w:multiLevelType w:val="hybridMultilevel"/>
    <w:tmpl w:val="1F902D66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B315E"/>
    <w:multiLevelType w:val="hybridMultilevel"/>
    <w:tmpl w:val="1F902D66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66B70"/>
    <w:multiLevelType w:val="hybridMultilevel"/>
    <w:tmpl w:val="8B7C79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5358B"/>
    <w:multiLevelType w:val="hybridMultilevel"/>
    <w:tmpl w:val="CADAB7B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24072A"/>
    <w:multiLevelType w:val="hybridMultilevel"/>
    <w:tmpl w:val="1F902D66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92D6F"/>
    <w:multiLevelType w:val="hybridMultilevel"/>
    <w:tmpl w:val="1F902D66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43AA0"/>
    <w:multiLevelType w:val="hybridMultilevel"/>
    <w:tmpl w:val="ABE021F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B177C2C"/>
    <w:multiLevelType w:val="hybridMultilevel"/>
    <w:tmpl w:val="FF74A15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0E1667"/>
    <w:multiLevelType w:val="hybridMultilevel"/>
    <w:tmpl w:val="53B254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630558"/>
    <w:multiLevelType w:val="hybridMultilevel"/>
    <w:tmpl w:val="1F902D66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32575"/>
    <w:multiLevelType w:val="hybridMultilevel"/>
    <w:tmpl w:val="9258D8E2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5019"/>
    <w:rsid w:val="000B5019"/>
    <w:rsid w:val="00216909"/>
    <w:rsid w:val="002772CB"/>
    <w:rsid w:val="00315CD7"/>
    <w:rsid w:val="004B5635"/>
    <w:rsid w:val="005243EA"/>
    <w:rsid w:val="00665EF7"/>
    <w:rsid w:val="007C36B9"/>
    <w:rsid w:val="00845BA1"/>
    <w:rsid w:val="0085711D"/>
    <w:rsid w:val="00857A27"/>
    <w:rsid w:val="00964B0B"/>
    <w:rsid w:val="00A046CD"/>
    <w:rsid w:val="00B85EAB"/>
    <w:rsid w:val="00BA4033"/>
    <w:rsid w:val="00D20ED9"/>
    <w:rsid w:val="00E21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01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019"/>
    <w:pPr>
      <w:ind w:left="720"/>
      <w:contextualSpacing/>
    </w:pPr>
  </w:style>
  <w:style w:type="table" w:styleId="TableGrid">
    <w:name w:val="Table Grid"/>
    <w:basedOn w:val="TableNormal"/>
    <w:rsid w:val="000B50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B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501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B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5019"/>
    <w:rPr>
      <w:rFonts w:ascii="Calibri" w:eastAsia="Calibri" w:hAnsi="Calibri" w:cs="Times New Roman"/>
    </w:rPr>
  </w:style>
  <w:style w:type="paragraph" w:customStyle="1" w:styleId="Tekstpasuskojinijeprvi">
    <w:name w:val="Tekst: pasus koji nije prvi"/>
    <w:basedOn w:val="Normal"/>
    <w:rsid w:val="00315CD7"/>
    <w:pPr>
      <w:spacing w:after="240" w:line="240" w:lineRule="auto"/>
      <w:jc w:val="both"/>
    </w:pPr>
    <w:rPr>
      <w:rFonts w:ascii="Times New Roman" w:eastAsia="Times New Roman" w:hAnsi="Times New Roman"/>
      <w:spacing w:val="-5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2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725E50-DC0E-434E-96A7-B1F0E1BB5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2017-11-16T08:41:00Z</cp:lastPrinted>
  <dcterms:created xsi:type="dcterms:W3CDTF">2017-11-15T11:51:00Z</dcterms:created>
  <dcterms:modified xsi:type="dcterms:W3CDTF">2017-11-16T08:58:00Z</dcterms:modified>
</cp:coreProperties>
</file>